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9D0501">
      <w:pPr>
        <w:spacing w:after="40" w:line="288" w:lineRule="auto"/>
        <w:jc w:val="center"/>
        <w:rPr>
          <w:b/>
          <w:bCs/>
          <w:sz w:val="28"/>
          <w:szCs w:val="28"/>
        </w:rPr>
      </w:pPr>
      <w:bookmarkStart w:id="0" w:name="_GoBack"/>
      <w:bookmarkEnd w:id="0"/>
      <w:r>
        <w:rPr>
          <w:b/>
          <w:bCs/>
          <w:sz w:val="28"/>
          <w:szCs w:val="28"/>
        </w:rPr>
        <w:t xml:space="preserve">PHIẾU LẤY Ý KIẾN:  </w:t>
      </w:r>
    </w:p>
    <w:p w14:paraId="13D5C810">
      <w:pPr>
        <w:spacing w:after="40" w:line="288" w:lineRule="auto"/>
        <w:jc w:val="center"/>
        <w:rPr>
          <w:b/>
          <w:bCs/>
          <w:sz w:val="24"/>
          <w:szCs w:val="24"/>
        </w:rPr>
      </w:pPr>
      <w:r>
        <w:rPr>
          <w:b/>
          <w:bCs/>
        </w:rPr>
        <w:t>BÀI TOÁN SỐ 3</w:t>
      </w:r>
      <w:r>
        <w:t xml:space="preserve"> </w:t>
      </w:r>
      <w:r>
        <w:rPr>
          <w:b/>
          <w:bCs/>
          <w:sz w:val="24"/>
          <w:szCs w:val="24"/>
        </w:rPr>
        <w:t xml:space="preserve">TRUNG TÂM HUẤN LUYỆN, THỬ NGHIỆM THIẾT BỊ </w:t>
      </w:r>
    </w:p>
    <w:p w14:paraId="0B68D958">
      <w:pPr>
        <w:spacing w:after="40" w:line="288" w:lineRule="auto"/>
        <w:jc w:val="center"/>
      </w:pPr>
      <w:r>
        <w:rPr>
          <w:b/>
          <w:bCs/>
          <w:sz w:val="24"/>
          <w:szCs w:val="24"/>
        </w:rPr>
        <w:t>BAY KHÔNG NGƯỜI LÁI (UAV), PHÁT TRIỂN KINH TẾ TẦM THẤP</w:t>
      </w:r>
    </w:p>
    <w:p w14:paraId="5066BC0A">
      <w:pPr>
        <w:spacing w:before="40" w:after="120" w:line="288" w:lineRule="auto"/>
        <w:jc w:val="both"/>
        <w:rPr>
          <w:sz w:val="28"/>
          <w:szCs w:val="28"/>
        </w:rPr>
      </w:pPr>
    </w:p>
    <w:p w14:paraId="1048B8E2">
      <w:pPr>
        <w:spacing w:before="40" w:after="120" w:line="288" w:lineRule="auto"/>
        <w:jc w:val="both"/>
        <w:rPr>
          <w:sz w:val="28"/>
          <w:szCs w:val="28"/>
        </w:rPr>
      </w:pPr>
      <w:r>
        <w:rPr>
          <w:sz w:val="28"/>
          <w:szCs w:val="28"/>
        </w:rPr>
        <w:t>Tên tổ chức đơn vị tham gia ý kiến:</w:t>
      </w:r>
    </w:p>
    <w:p w14:paraId="50E96322">
      <w:pPr>
        <w:spacing w:before="40" w:after="120" w:line="288" w:lineRule="auto"/>
        <w:jc w:val="both"/>
        <w:rPr>
          <w:sz w:val="28"/>
          <w:szCs w:val="28"/>
        </w:rPr>
      </w:pPr>
      <w:r>
        <w:rPr>
          <w:sz w:val="28"/>
          <w:szCs w:val="28"/>
        </w:rPr>
        <w:t>Họ và tên người tham gia ý kiến:</w:t>
      </w:r>
    </w:p>
    <w:p w14:paraId="248CEF90">
      <w:pPr>
        <w:spacing w:before="40" w:after="120" w:line="288" w:lineRule="auto"/>
        <w:jc w:val="both"/>
        <w:rPr>
          <w:sz w:val="28"/>
          <w:szCs w:val="28"/>
        </w:rPr>
      </w:pPr>
      <w:r>
        <w:rPr>
          <w:sz w:val="28"/>
          <w:szCs w:val="28"/>
        </w:rPr>
        <w:t>Số điện thoại liên hệ:</w:t>
      </w:r>
    </w:p>
    <w:tbl>
      <w:tblPr>
        <w:tblStyle w:val="9"/>
        <w:tblW w:w="146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27"/>
        <w:gridCol w:w="6310"/>
        <w:gridCol w:w="6159"/>
      </w:tblGrid>
      <w:tr w14:paraId="3338E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27" w:type="dxa"/>
            <w:tcBorders>
              <w:top w:val="single" w:color="000000" w:sz="4" w:space="0"/>
              <w:left w:val="single" w:color="000000" w:sz="4" w:space="0"/>
              <w:bottom w:val="single" w:color="000000" w:sz="4" w:space="0"/>
              <w:right w:val="single" w:color="000000" w:sz="4" w:space="0"/>
            </w:tcBorders>
            <w:shd w:val="clear" w:color="auto" w:fill="F2F2F2"/>
            <w:tcMar>
              <w:top w:w="50" w:type="dxa"/>
              <w:left w:w="90" w:type="dxa"/>
              <w:bottom w:w="50" w:type="dxa"/>
              <w:right w:w="90" w:type="dxa"/>
            </w:tcMar>
          </w:tcPr>
          <w:p w14:paraId="4DCF237B">
            <w:pPr>
              <w:spacing w:before="20" w:after="20" w:line="264" w:lineRule="auto"/>
            </w:pPr>
          </w:p>
        </w:tc>
        <w:tc>
          <w:tcPr>
            <w:tcW w:w="6310" w:type="dxa"/>
            <w:tcBorders>
              <w:top w:val="single" w:color="000000" w:sz="4" w:space="0"/>
              <w:left w:val="single" w:color="000000" w:sz="4" w:space="0"/>
              <w:bottom w:val="single" w:color="000000" w:sz="4" w:space="0"/>
              <w:right w:val="single" w:color="000000" w:sz="4" w:space="0"/>
            </w:tcBorders>
            <w:tcMar>
              <w:top w:w="50" w:type="dxa"/>
              <w:left w:w="90" w:type="dxa"/>
              <w:bottom w:w="50" w:type="dxa"/>
              <w:right w:w="90" w:type="dxa"/>
            </w:tcMar>
          </w:tcPr>
          <w:p w14:paraId="1E90FA0E">
            <w:pPr>
              <w:spacing w:before="20" w:after="20" w:line="264" w:lineRule="auto"/>
            </w:pPr>
          </w:p>
        </w:tc>
        <w:tc>
          <w:tcPr>
            <w:tcW w:w="6159" w:type="dxa"/>
            <w:tcBorders>
              <w:top w:val="single" w:color="000000" w:sz="4" w:space="0"/>
              <w:left w:val="single" w:color="000000" w:sz="4" w:space="0"/>
              <w:bottom w:val="single" w:color="000000" w:sz="4" w:space="0"/>
              <w:right w:val="single" w:color="000000" w:sz="4" w:space="0"/>
            </w:tcBorders>
          </w:tcPr>
          <w:p w14:paraId="3AD5B2CB">
            <w:pPr>
              <w:spacing w:before="20" w:after="20" w:line="264" w:lineRule="auto"/>
              <w:jc w:val="center"/>
              <w:rPr>
                <w:sz w:val="24"/>
                <w:szCs w:val="24"/>
              </w:rPr>
            </w:pPr>
            <w:r>
              <w:rPr>
                <w:b/>
                <w:bCs/>
                <w:sz w:val="24"/>
                <w:szCs w:val="24"/>
              </w:rPr>
              <w:t>Ý kiến tham gia</w:t>
            </w:r>
          </w:p>
        </w:tc>
      </w:tr>
      <w:tr w14:paraId="6C372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27" w:type="dxa"/>
            <w:tcBorders>
              <w:top w:val="single" w:color="000000" w:sz="4" w:space="0"/>
              <w:left w:val="single" w:color="000000" w:sz="4" w:space="0"/>
              <w:bottom w:val="single" w:color="000000" w:sz="4" w:space="0"/>
              <w:right w:val="single" w:color="000000" w:sz="4" w:space="0"/>
            </w:tcBorders>
            <w:shd w:val="clear" w:color="auto" w:fill="F2F2F2"/>
            <w:tcMar>
              <w:top w:w="50" w:type="dxa"/>
              <w:left w:w="90" w:type="dxa"/>
              <w:bottom w:w="50" w:type="dxa"/>
              <w:right w:w="90" w:type="dxa"/>
            </w:tcMar>
          </w:tcPr>
          <w:p w14:paraId="29520A6B">
            <w:pPr>
              <w:spacing w:before="20" w:after="20" w:line="264" w:lineRule="auto"/>
            </w:pPr>
            <w:r>
              <w:rPr>
                <w:b/>
                <w:bCs/>
                <w:sz w:val="24"/>
                <w:szCs w:val="24"/>
              </w:rPr>
              <w:t>1. Vấn đề</w:t>
            </w:r>
          </w:p>
        </w:tc>
        <w:tc>
          <w:tcPr>
            <w:tcW w:w="6310" w:type="dxa"/>
            <w:tcBorders>
              <w:top w:val="single" w:color="000000" w:sz="4" w:space="0"/>
              <w:left w:val="single" w:color="000000" w:sz="4" w:space="0"/>
              <w:bottom w:val="single" w:color="000000" w:sz="4" w:space="0"/>
              <w:right w:val="single" w:color="000000" w:sz="4" w:space="0"/>
            </w:tcBorders>
            <w:tcMar>
              <w:top w:w="50" w:type="dxa"/>
              <w:left w:w="90" w:type="dxa"/>
              <w:bottom w:w="50" w:type="dxa"/>
              <w:right w:w="90" w:type="dxa"/>
            </w:tcMar>
          </w:tcPr>
          <w:p w14:paraId="4B666B29">
            <w:pPr>
              <w:pStyle w:val="17"/>
              <w:numPr>
                <w:ilvl w:val="0"/>
                <w:numId w:val="1"/>
              </w:numPr>
              <w:spacing w:before="20" w:after="20" w:line="264" w:lineRule="auto"/>
            </w:pPr>
            <w:r>
              <w:rPr>
                <w:sz w:val="24"/>
                <w:szCs w:val="24"/>
              </w:rPr>
              <w:t>Lĩnh vực mới, thành phố chưa có hạ tầng thử nghiệm, kiểm định, huấn luyện UAV.</w:t>
            </w:r>
          </w:p>
          <w:p w14:paraId="3329D7E4">
            <w:pPr>
              <w:pStyle w:val="17"/>
              <w:numPr>
                <w:ilvl w:val="0"/>
                <w:numId w:val="1"/>
              </w:numPr>
              <w:spacing w:before="20" w:after="20" w:line="264" w:lineRule="auto"/>
            </w:pPr>
            <w:r>
              <w:rPr>
                <w:sz w:val="24"/>
                <w:szCs w:val="24"/>
              </w:rPr>
              <w:t>Chưa có cơ chế thử nghiệm có kiểm soát về sử dụng vùng trời tầm thấp, trong khi nhu cầu ứng dụng tăng (giám sát cảng, đô thị, nông nghiệp, cứu hộ, vận chuyển ra đảo).</w:t>
            </w:r>
          </w:p>
        </w:tc>
        <w:tc>
          <w:tcPr>
            <w:tcW w:w="6159" w:type="dxa"/>
            <w:tcBorders>
              <w:top w:val="single" w:color="000000" w:sz="4" w:space="0"/>
              <w:left w:val="single" w:color="000000" w:sz="4" w:space="0"/>
              <w:bottom w:val="single" w:color="000000" w:sz="4" w:space="0"/>
              <w:right w:val="single" w:color="000000" w:sz="4" w:space="0"/>
            </w:tcBorders>
          </w:tcPr>
          <w:p w14:paraId="674C110E">
            <w:pPr>
              <w:pStyle w:val="17"/>
              <w:spacing w:before="20" w:after="20" w:line="264" w:lineRule="auto"/>
              <w:ind w:left="200"/>
              <w:rPr>
                <w:sz w:val="24"/>
                <w:szCs w:val="24"/>
              </w:rPr>
            </w:pPr>
          </w:p>
        </w:tc>
      </w:tr>
      <w:tr w14:paraId="19A41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27" w:type="dxa"/>
            <w:tcBorders>
              <w:top w:val="single" w:color="000000" w:sz="4" w:space="0"/>
              <w:left w:val="single" w:color="000000" w:sz="4" w:space="0"/>
              <w:bottom w:val="single" w:color="000000" w:sz="4" w:space="0"/>
              <w:right w:val="single" w:color="000000" w:sz="4" w:space="0"/>
            </w:tcBorders>
            <w:shd w:val="clear" w:color="auto" w:fill="F2F2F2"/>
            <w:tcMar>
              <w:top w:w="50" w:type="dxa"/>
              <w:left w:w="90" w:type="dxa"/>
              <w:bottom w:w="50" w:type="dxa"/>
              <w:right w:w="90" w:type="dxa"/>
            </w:tcMar>
          </w:tcPr>
          <w:p w14:paraId="1BED0075">
            <w:pPr>
              <w:spacing w:before="20" w:after="20" w:line="264" w:lineRule="auto"/>
            </w:pPr>
            <w:r>
              <w:rPr>
                <w:b/>
                <w:bCs/>
                <w:sz w:val="24"/>
                <w:szCs w:val="24"/>
              </w:rPr>
              <w:t>2. Quy mô (số liệu)</w:t>
            </w:r>
          </w:p>
        </w:tc>
        <w:tc>
          <w:tcPr>
            <w:tcW w:w="6310" w:type="dxa"/>
            <w:tcBorders>
              <w:top w:val="single" w:color="000000" w:sz="4" w:space="0"/>
              <w:left w:val="single" w:color="000000" w:sz="4" w:space="0"/>
              <w:bottom w:val="single" w:color="000000" w:sz="4" w:space="0"/>
              <w:right w:val="single" w:color="000000" w:sz="4" w:space="0"/>
            </w:tcBorders>
            <w:tcMar>
              <w:top w:w="50" w:type="dxa"/>
              <w:left w:w="90" w:type="dxa"/>
              <w:bottom w:w="50" w:type="dxa"/>
              <w:right w:w="90" w:type="dxa"/>
            </w:tcMar>
          </w:tcPr>
          <w:p w14:paraId="1B488820">
            <w:pPr>
              <w:pStyle w:val="17"/>
              <w:numPr>
                <w:ilvl w:val="0"/>
                <w:numId w:val="1"/>
              </w:numPr>
              <w:spacing w:before="20" w:after="20" w:line="264" w:lineRule="auto"/>
            </w:pPr>
            <w:r>
              <w:rPr>
                <w:sz w:val="24"/>
                <w:szCs w:val="24"/>
              </w:rPr>
              <w:t xml:space="preserve">Cả nước có hơn 10 DN sản xuất UAV (Viettel, CT Group, FPT…); DJI chiếm khoảng 80–90% thị phần UAV nông nghiệp. Thị trường UAV nông nghiệp Việt Nam khoảng 247 triệu USD (2023), dự báo 363,7 triệu USD (2030); thị trường UAV trong nước dự kiến 2–3 tỷ USD vào năm 2030. </w:t>
            </w:r>
          </w:p>
          <w:p w14:paraId="5C99A917">
            <w:pPr>
              <w:pStyle w:val="17"/>
              <w:numPr>
                <w:ilvl w:val="0"/>
                <w:numId w:val="1"/>
              </w:numPr>
              <w:spacing w:before="20" w:after="20" w:line="264" w:lineRule="auto"/>
            </w:pPr>
            <w:r>
              <w:rPr>
                <w:sz w:val="24"/>
                <w:szCs w:val="24"/>
              </w:rPr>
              <w:t>Vụ Mùa 2026 thành phố gieo cấy 77.200 ha lúa và 15.200 ha rau màu; diện tích gieo trồng cây hàng năm năm 2025 đạt 222.179 ha, cây ăn quả 27.955 ha – đều có thể ứng dụng UAV phun thuốc, bón phân, giám sát (01 UAV xử lý 60–70 ha/ngày so với khoảng 01 ha/ngày lao động thủ công) (nguồn: Sở Nông nghiệp và Môi trường).</w:t>
            </w:r>
          </w:p>
        </w:tc>
        <w:tc>
          <w:tcPr>
            <w:tcW w:w="6159" w:type="dxa"/>
            <w:tcBorders>
              <w:top w:val="single" w:color="000000" w:sz="4" w:space="0"/>
              <w:left w:val="single" w:color="000000" w:sz="4" w:space="0"/>
              <w:bottom w:val="single" w:color="000000" w:sz="4" w:space="0"/>
              <w:right w:val="single" w:color="000000" w:sz="4" w:space="0"/>
            </w:tcBorders>
          </w:tcPr>
          <w:p w14:paraId="0DF8B77E">
            <w:pPr>
              <w:pStyle w:val="17"/>
              <w:spacing w:before="20" w:after="20" w:line="264" w:lineRule="auto"/>
              <w:ind w:left="200"/>
              <w:rPr>
                <w:i/>
                <w:iCs/>
                <w:sz w:val="24"/>
                <w:szCs w:val="24"/>
                <w:highlight w:val="yellow"/>
              </w:rPr>
            </w:pPr>
          </w:p>
        </w:tc>
      </w:tr>
      <w:tr w14:paraId="33D1C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27" w:type="dxa"/>
            <w:tcBorders>
              <w:top w:val="single" w:color="000000" w:sz="4" w:space="0"/>
              <w:left w:val="single" w:color="000000" w:sz="4" w:space="0"/>
              <w:bottom w:val="single" w:color="000000" w:sz="4" w:space="0"/>
              <w:right w:val="single" w:color="000000" w:sz="4" w:space="0"/>
            </w:tcBorders>
            <w:shd w:val="clear" w:color="auto" w:fill="F2F2F2"/>
            <w:tcMar>
              <w:top w:w="50" w:type="dxa"/>
              <w:left w:w="90" w:type="dxa"/>
              <w:bottom w:w="50" w:type="dxa"/>
              <w:right w:w="90" w:type="dxa"/>
            </w:tcMar>
          </w:tcPr>
          <w:p w14:paraId="465255F3">
            <w:pPr>
              <w:spacing w:before="20" w:after="20" w:line="264" w:lineRule="auto"/>
            </w:pPr>
            <w:r>
              <w:rPr>
                <w:b/>
                <w:bCs/>
                <w:sz w:val="24"/>
                <w:szCs w:val="24"/>
              </w:rPr>
              <w:t>3. Câu hỏi KHCN</w:t>
            </w:r>
          </w:p>
        </w:tc>
        <w:tc>
          <w:tcPr>
            <w:tcW w:w="6310" w:type="dxa"/>
            <w:tcBorders>
              <w:top w:val="single" w:color="000000" w:sz="4" w:space="0"/>
              <w:left w:val="single" w:color="000000" w:sz="4" w:space="0"/>
              <w:bottom w:val="single" w:color="000000" w:sz="4" w:space="0"/>
              <w:right w:val="single" w:color="000000" w:sz="4" w:space="0"/>
            </w:tcBorders>
            <w:tcMar>
              <w:top w:w="50" w:type="dxa"/>
              <w:left w:w="90" w:type="dxa"/>
              <w:bottom w:w="50" w:type="dxa"/>
              <w:right w:w="90" w:type="dxa"/>
            </w:tcMar>
          </w:tcPr>
          <w:p w14:paraId="5FB8129C">
            <w:pPr>
              <w:pStyle w:val="17"/>
              <w:numPr>
                <w:ilvl w:val="0"/>
                <w:numId w:val="1"/>
              </w:numPr>
              <w:spacing w:before="20" w:after="20" w:line="264" w:lineRule="auto"/>
            </w:pPr>
            <w:r>
              <w:rPr>
                <w:sz w:val="24"/>
                <w:szCs w:val="24"/>
              </w:rPr>
              <w:t>(1) Mô hình, địa điểm nào phù hợp cho trung tâm huấn luyện, thử nghiệm, kiểm định UAV tại Hải Phòng?</w:t>
            </w:r>
          </w:p>
          <w:p w14:paraId="33AEC184">
            <w:pPr>
              <w:pStyle w:val="17"/>
              <w:numPr>
                <w:ilvl w:val="0"/>
                <w:numId w:val="1"/>
              </w:numPr>
              <w:spacing w:before="20" w:after="20" w:line="264" w:lineRule="auto"/>
            </w:pPr>
            <w:r>
              <w:rPr>
                <w:sz w:val="24"/>
                <w:szCs w:val="24"/>
              </w:rPr>
              <w:t>(2) Cơ chế thử nghiệm có kiểm soát (sandbox) nào bảo đảm an ninh, an toàn vùng trời, phối hợp với cơ quan quân sự?</w:t>
            </w:r>
          </w:p>
          <w:p w14:paraId="5242AC6F">
            <w:pPr>
              <w:pStyle w:val="17"/>
              <w:numPr>
                <w:ilvl w:val="0"/>
                <w:numId w:val="1"/>
              </w:numPr>
              <w:spacing w:before="20" w:after="20" w:line="264" w:lineRule="auto"/>
            </w:pPr>
            <w:r>
              <w:rPr>
                <w:sz w:val="24"/>
                <w:szCs w:val="24"/>
              </w:rPr>
              <w:t>(3) Ứng dụng nào có thể thương mại hóa sớm tại Hải Phòng (giám sát cảng, kiểm tra đường dây, phun thuốc, giao hàng ra Cát Bà, Bạch Long Vĩ)?</w:t>
            </w:r>
          </w:p>
          <w:p w14:paraId="62DE031A">
            <w:pPr>
              <w:pStyle w:val="17"/>
              <w:numPr>
                <w:ilvl w:val="0"/>
                <w:numId w:val="1"/>
              </w:numPr>
              <w:spacing w:before="20" w:after="20" w:line="264" w:lineRule="auto"/>
            </w:pPr>
            <w:r>
              <w:rPr>
                <w:sz w:val="24"/>
                <w:szCs w:val="24"/>
              </w:rPr>
              <w:t>(4) DN trong nước có thể làm chủ, sản xuất những linh kiện, phần mềm nào?</w:t>
            </w:r>
          </w:p>
        </w:tc>
        <w:tc>
          <w:tcPr>
            <w:tcW w:w="6159" w:type="dxa"/>
            <w:tcBorders>
              <w:top w:val="single" w:color="000000" w:sz="4" w:space="0"/>
              <w:left w:val="single" w:color="000000" w:sz="4" w:space="0"/>
              <w:bottom w:val="single" w:color="000000" w:sz="4" w:space="0"/>
              <w:right w:val="single" w:color="000000" w:sz="4" w:space="0"/>
            </w:tcBorders>
          </w:tcPr>
          <w:p w14:paraId="7A29E20B">
            <w:pPr>
              <w:pStyle w:val="17"/>
              <w:spacing w:before="20" w:after="20" w:line="264" w:lineRule="auto"/>
              <w:ind w:left="200"/>
              <w:rPr>
                <w:sz w:val="24"/>
                <w:szCs w:val="24"/>
              </w:rPr>
            </w:pPr>
          </w:p>
        </w:tc>
      </w:tr>
      <w:tr w14:paraId="1A4ED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27" w:type="dxa"/>
            <w:tcBorders>
              <w:top w:val="single" w:color="000000" w:sz="4" w:space="0"/>
              <w:left w:val="single" w:color="000000" w:sz="4" w:space="0"/>
              <w:bottom w:val="single" w:color="000000" w:sz="4" w:space="0"/>
              <w:right w:val="single" w:color="000000" w:sz="4" w:space="0"/>
            </w:tcBorders>
            <w:shd w:val="clear" w:color="auto" w:fill="F2F2F2"/>
            <w:tcMar>
              <w:top w:w="50" w:type="dxa"/>
              <w:left w:w="90" w:type="dxa"/>
              <w:bottom w:w="50" w:type="dxa"/>
              <w:right w:w="90" w:type="dxa"/>
            </w:tcMar>
          </w:tcPr>
          <w:p w14:paraId="1287A21A">
            <w:pPr>
              <w:spacing w:before="20" w:after="20" w:line="264" w:lineRule="auto"/>
            </w:pPr>
            <w:r>
              <w:rPr>
                <w:b/>
                <w:bCs/>
                <w:sz w:val="24"/>
                <w:szCs w:val="24"/>
              </w:rPr>
              <w:t>4. Sản phẩm, ngành nghề mới</w:t>
            </w:r>
          </w:p>
        </w:tc>
        <w:tc>
          <w:tcPr>
            <w:tcW w:w="6310" w:type="dxa"/>
            <w:tcBorders>
              <w:top w:val="single" w:color="000000" w:sz="4" w:space="0"/>
              <w:left w:val="single" w:color="000000" w:sz="4" w:space="0"/>
              <w:bottom w:val="single" w:color="000000" w:sz="4" w:space="0"/>
              <w:right w:val="single" w:color="000000" w:sz="4" w:space="0"/>
            </w:tcBorders>
            <w:tcMar>
              <w:top w:w="50" w:type="dxa"/>
              <w:left w:w="90" w:type="dxa"/>
              <w:bottom w:w="50" w:type="dxa"/>
              <w:right w:w="90" w:type="dxa"/>
            </w:tcMar>
          </w:tcPr>
          <w:p w14:paraId="786282BA">
            <w:pPr>
              <w:pStyle w:val="17"/>
              <w:numPr>
                <w:ilvl w:val="0"/>
                <w:numId w:val="1"/>
              </w:numPr>
              <w:spacing w:before="20" w:after="20" w:line="264" w:lineRule="auto"/>
            </w:pPr>
            <w:r>
              <w:rPr>
                <w:sz w:val="24"/>
                <w:szCs w:val="24"/>
              </w:rPr>
              <w:t>Sản phẩm: trung tâm thử nghiệm, kiểm định, huấn luyện UAV; quy chế sandbox; các mô hình ứng dụng thí điểm.</w:t>
            </w:r>
          </w:p>
          <w:p w14:paraId="763E1E1E">
            <w:pPr>
              <w:pStyle w:val="17"/>
              <w:numPr>
                <w:ilvl w:val="0"/>
                <w:numId w:val="1"/>
              </w:numPr>
              <w:spacing w:before="20" w:after="20" w:line="264" w:lineRule="auto"/>
            </w:pPr>
            <w:r>
              <w:rPr>
                <w:sz w:val="24"/>
                <w:szCs w:val="24"/>
              </w:rPr>
              <w:t>Ngành nghề mới: sản xuất, lắp ráp UAV; dịch vụ bay; đào tạo, cấp chứng chỉ điều khiển UAV.</w:t>
            </w:r>
          </w:p>
        </w:tc>
        <w:tc>
          <w:tcPr>
            <w:tcW w:w="6159" w:type="dxa"/>
            <w:tcBorders>
              <w:top w:val="single" w:color="000000" w:sz="4" w:space="0"/>
              <w:left w:val="single" w:color="000000" w:sz="4" w:space="0"/>
              <w:bottom w:val="single" w:color="000000" w:sz="4" w:space="0"/>
              <w:right w:val="single" w:color="000000" w:sz="4" w:space="0"/>
            </w:tcBorders>
          </w:tcPr>
          <w:p w14:paraId="48164B2D">
            <w:pPr>
              <w:pStyle w:val="17"/>
              <w:spacing w:before="20" w:after="20" w:line="264" w:lineRule="auto"/>
              <w:ind w:left="200"/>
              <w:rPr>
                <w:sz w:val="24"/>
                <w:szCs w:val="24"/>
              </w:rPr>
            </w:pPr>
          </w:p>
        </w:tc>
      </w:tr>
      <w:tr w14:paraId="15049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27" w:type="dxa"/>
            <w:tcBorders>
              <w:top w:val="single" w:color="000000" w:sz="4" w:space="0"/>
              <w:left w:val="single" w:color="000000" w:sz="4" w:space="0"/>
              <w:bottom w:val="single" w:color="000000" w:sz="4" w:space="0"/>
              <w:right w:val="single" w:color="000000" w:sz="4" w:space="0"/>
            </w:tcBorders>
            <w:shd w:val="clear" w:color="auto" w:fill="F2F2F2"/>
            <w:tcMar>
              <w:top w:w="50" w:type="dxa"/>
              <w:left w:w="90" w:type="dxa"/>
              <w:bottom w:w="50" w:type="dxa"/>
              <w:right w:w="90" w:type="dxa"/>
            </w:tcMar>
          </w:tcPr>
          <w:p w14:paraId="5D4BE1FD">
            <w:pPr>
              <w:spacing w:before="20" w:after="20" w:line="264" w:lineRule="auto"/>
            </w:pPr>
            <w:r>
              <w:rPr>
                <w:b/>
                <w:bCs/>
                <w:sz w:val="24"/>
                <w:szCs w:val="24"/>
              </w:rPr>
              <w:t>5. Giá trị kinh tế ước tính</w:t>
            </w:r>
          </w:p>
        </w:tc>
        <w:tc>
          <w:tcPr>
            <w:tcW w:w="6310" w:type="dxa"/>
            <w:tcBorders>
              <w:top w:val="single" w:color="000000" w:sz="4" w:space="0"/>
              <w:left w:val="single" w:color="000000" w:sz="4" w:space="0"/>
              <w:bottom w:val="single" w:color="000000" w:sz="4" w:space="0"/>
              <w:right w:val="single" w:color="000000" w:sz="4" w:space="0"/>
            </w:tcBorders>
            <w:tcMar>
              <w:top w:w="50" w:type="dxa"/>
              <w:left w:w="90" w:type="dxa"/>
              <w:bottom w:w="50" w:type="dxa"/>
              <w:right w:w="90" w:type="dxa"/>
            </w:tcMar>
          </w:tcPr>
          <w:p w14:paraId="025659C6">
            <w:pPr>
              <w:pStyle w:val="17"/>
              <w:numPr>
                <w:ilvl w:val="0"/>
                <w:numId w:val="1"/>
              </w:numPr>
              <w:spacing w:before="20" w:after="20" w:line="264" w:lineRule="auto"/>
            </w:pPr>
            <w:r>
              <w:rPr>
                <w:sz w:val="24"/>
                <w:szCs w:val="24"/>
              </w:rPr>
              <w:t xml:space="preserve">Đề xuất chỉ tiêu đến năm 2030: thu hút 10–15 DN sản xuất, lắp ráp, dịch vụ UAV; đào tạo, cấp chứng chỉ cho 500–1.000 người điều khiển UAV; doanh thu dịch vụ bay ≥ 100 tỷ đồng/năm. </w:t>
            </w:r>
          </w:p>
          <w:p w14:paraId="2B738975">
            <w:pPr>
              <w:pStyle w:val="17"/>
              <w:numPr>
                <w:ilvl w:val="0"/>
                <w:numId w:val="1"/>
              </w:numPr>
              <w:spacing w:before="20" w:after="20" w:line="264" w:lineRule="auto"/>
            </w:pPr>
            <w:r>
              <w:rPr>
                <w:sz w:val="24"/>
                <w:szCs w:val="24"/>
              </w:rPr>
              <w:t>Cơ sở tính: 77.200 ha lúa/vụ, 2 vụ/năm; nếu 30% diện tích dùng dịch vụ UAV thì khoảng 23.000 ha/vụ, tương đương hơn 46.000 ha/năm cho mỗi lượt phun.</w:t>
            </w:r>
          </w:p>
        </w:tc>
        <w:tc>
          <w:tcPr>
            <w:tcW w:w="6159" w:type="dxa"/>
            <w:tcBorders>
              <w:top w:val="single" w:color="000000" w:sz="4" w:space="0"/>
              <w:left w:val="single" w:color="000000" w:sz="4" w:space="0"/>
              <w:bottom w:val="single" w:color="000000" w:sz="4" w:space="0"/>
              <w:right w:val="single" w:color="000000" w:sz="4" w:space="0"/>
            </w:tcBorders>
          </w:tcPr>
          <w:p w14:paraId="0A6D0FD2">
            <w:pPr>
              <w:spacing w:before="20" w:after="20" w:line="264" w:lineRule="auto"/>
              <w:rPr>
                <w:i/>
                <w:iCs/>
                <w:sz w:val="24"/>
                <w:szCs w:val="24"/>
                <w:highlight w:val="yellow"/>
              </w:rPr>
            </w:pPr>
          </w:p>
        </w:tc>
      </w:tr>
    </w:tbl>
    <w:p w14:paraId="6BDE874C">
      <w:pPr>
        <w:rPr>
          <w:lang w:val="vi-VN"/>
        </w:rPr>
      </w:pPr>
    </w:p>
    <w:sectPr>
      <w:footerReference r:id="rId3" w:type="default"/>
      <w:pgSz w:w="16838" w:h="11906" w:orient="landscape"/>
      <w:pgMar w:top="1134" w:right="1134" w:bottom="1134" w:left="1701" w:header="709" w:footer="709"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3F1021">
    <w:pPr>
      <w:jc w:val="center"/>
    </w:pPr>
    <w:r>
      <w:rPr>
        <w:sz w:val="20"/>
        <w:szCs w:val="20"/>
      </w:rPr>
      <w:fldChar w:fldCharType="begin"/>
    </w:r>
    <w:r>
      <w:rPr>
        <w:sz w:val="20"/>
        <w:szCs w:val="20"/>
      </w:rPr>
      <w:instrText xml:space="preserve">PAGE</w:instrText>
    </w:r>
    <w:r>
      <w:rPr>
        <w:sz w:val="20"/>
        <w:szCs w:val="20"/>
      </w:rPr>
      <w:fldChar w:fldCharType="separate"/>
    </w:r>
    <w:r>
      <w:rPr>
        <w:sz w:val="20"/>
        <w:szCs w:val="20"/>
      </w:rPr>
      <w:t>1</w:t>
    </w:r>
    <w:r>
      <w:rPr>
        <w:sz w:val="20"/>
        <w:szCs w:val="20"/>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2C261B"/>
    <w:multiLevelType w:val="multilevel"/>
    <w:tmpl w:val="082C261B"/>
    <w:lvl w:ilvl="0" w:tentative="0">
      <w:start w:val="1"/>
      <w:numFmt w:val="bullet"/>
      <w:lvlText w:val="-"/>
      <w:lvlJc w:val="left"/>
      <w:pPr>
        <w:ind w:left="200" w:hanging="1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6DE"/>
    <w:rsid w:val="000435D4"/>
    <w:rsid w:val="00117317"/>
    <w:rsid w:val="00183E11"/>
    <w:rsid w:val="00286DAE"/>
    <w:rsid w:val="002B4E28"/>
    <w:rsid w:val="00343DD0"/>
    <w:rsid w:val="00346A76"/>
    <w:rsid w:val="00392CC3"/>
    <w:rsid w:val="003F5A95"/>
    <w:rsid w:val="00494FA4"/>
    <w:rsid w:val="005055D7"/>
    <w:rsid w:val="00532716"/>
    <w:rsid w:val="006E11BE"/>
    <w:rsid w:val="008B5A22"/>
    <w:rsid w:val="00925B6F"/>
    <w:rsid w:val="00A93A4F"/>
    <w:rsid w:val="00B01FA7"/>
    <w:rsid w:val="00C25265"/>
    <w:rsid w:val="00C80571"/>
    <w:rsid w:val="00C94D53"/>
    <w:rsid w:val="00CA04D7"/>
    <w:rsid w:val="00CC443D"/>
    <w:rsid w:val="00CF4C27"/>
    <w:rsid w:val="00D702A2"/>
    <w:rsid w:val="00DF2AB9"/>
    <w:rsid w:val="00ED2EE3"/>
    <w:rsid w:val="00EE3E76"/>
    <w:rsid w:val="00F816DE"/>
    <w:rsid w:val="00FB139E"/>
    <w:rsid w:val="00FE1644"/>
    <w:rsid w:val="69017D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6"/>
      <w:szCs w:val="26"/>
      <w:lang w:val="en-US" w:eastAsia="en-US" w:bidi="ar-SA"/>
    </w:rPr>
  </w:style>
  <w:style w:type="paragraph" w:styleId="2">
    <w:name w:val="heading 1"/>
    <w:qFormat/>
    <w:uiPriority w:val="9"/>
    <w:pPr>
      <w:outlineLvl w:val="0"/>
    </w:pPr>
    <w:rPr>
      <w:rFonts w:ascii="Times New Roman" w:hAnsi="Times New Roman" w:eastAsia="Times New Roman" w:cs="Times New Roman"/>
      <w:color w:val="2E74B5"/>
      <w:sz w:val="32"/>
      <w:szCs w:val="32"/>
      <w:lang w:val="en-US" w:eastAsia="en-US" w:bidi="ar-SA"/>
    </w:rPr>
  </w:style>
  <w:style w:type="paragraph" w:styleId="3">
    <w:name w:val="heading 2"/>
    <w:semiHidden/>
    <w:unhideWhenUsed/>
    <w:qFormat/>
    <w:uiPriority w:val="9"/>
    <w:pPr>
      <w:outlineLvl w:val="1"/>
    </w:pPr>
    <w:rPr>
      <w:rFonts w:ascii="Times New Roman" w:hAnsi="Times New Roman" w:eastAsia="Times New Roman" w:cs="Times New Roman"/>
      <w:color w:val="2E74B5"/>
      <w:sz w:val="26"/>
      <w:szCs w:val="26"/>
      <w:lang w:val="en-US" w:eastAsia="en-US" w:bidi="ar-SA"/>
    </w:rPr>
  </w:style>
  <w:style w:type="paragraph" w:styleId="4">
    <w:name w:val="heading 3"/>
    <w:semiHidden/>
    <w:unhideWhenUsed/>
    <w:qFormat/>
    <w:uiPriority w:val="9"/>
    <w:pPr>
      <w:outlineLvl w:val="2"/>
    </w:pPr>
    <w:rPr>
      <w:rFonts w:ascii="Times New Roman" w:hAnsi="Times New Roman" w:eastAsia="Times New Roman" w:cs="Times New Roman"/>
      <w:color w:val="1F4D78"/>
      <w:sz w:val="24"/>
      <w:szCs w:val="24"/>
      <w:lang w:val="en-US" w:eastAsia="en-US" w:bidi="ar-SA"/>
    </w:rPr>
  </w:style>
  <w:style w:type="paragraph" w:styleId="5">
    <w:name w:val="heading 4"/>
    <w:semiHidden/>
    <w:unhideWhenUsed/>
    <w:qFormat/>
    <w:uiPriority w:val="9"/>
    <w:pPr>
      <w:outlineLvl w:val="3"/>
    </w:pPr>
    <w:rPr>
      <w:rFonts w:ascii="Times New Roman" w:hAnsi="Times New Roman" w:eastAsia="Times New Roman" w:cs="Times New Roman"/>
      <w:i/>
      <w:iCs/>
      <w:color w:val="2E74B5"/>
      <w:sz w:val="26"/>
      <w:szCs w:val="26"/>
      <w:lang w:val="en-US" w:eastAsia="en-US" w:bidi="ar-SA"/>
    </w:rPr>
  </w:style>
  <w:style w:type="paragraph" w:styleId="6">
    <w:name w:val="heading 5"/>
    <w:semiHidden/>
    <w:unhideWhenUsed/>
    <w:qFormat/>
    <w:uiPriority w:val="9"/>
    <w:pPr>
      <w:outlineLvl w:val="4"/>
    </w:pPr>
    <w:rPr>
      <w:rFonts w:ascii="Times New Roman" w:hAnsi="Times New Roman" w:eastAsia="Times New Roman" w:cs="Times New Roman"/>
      <w:color w:val="2E74B5"/>
      <w:sz w:val="26"/>
      <w:szCs w:val="26"/>
      <w:lang w:val="en-US" w:eastAsia="en-US" w:bidi="ar-SA"/>
    </w:rPr>
  </w:style>
  <w:style w:type="paragraph" w:styleId="7">
    <w:name w:val="heading 6"/>
    <w:semiHidden/>
    <w:unhideWhenUsed/>
    <w:qFormat/>
    <w:uiPriority w:val="9"/>
    <w:pPr>
      <w:outlineLvl w:val="5"/>
    </w:pPr>
    <w:rPr>
      <w:rFonts w:ascii="Times New Roman" w:hAnsi="Times New Roman" w:eastAsia="Times New Roman" w:cs="Times New Roman"/>
      <w:color w:val="1F4D78"/>
      <w:sz w:val="26"/>
      <w:szCs w:val="26"/>
      <w:lang w:val="en-US" w:eastAsia="en-US" w:bidi="ar-SA"/>
    </w:rPr>
  </w:style>
  <w:style w:type="character" w:default="1" w:styleId="8">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character" w:styleId="10">
    <w:name w:val="endnote reference"/>
    <w:semiHidden/>
    <w:unhideWhenUsed/>
    <w:uiPriority w:val="99"/>
    <w:rPr>
      <w:vertAlign w:val="superscript"/>
    </w:rPr>
  </w:style>
  <w:style w:type="paragraph" w:styleId="11">
    <w:name w:val="endnote text"/>
    <w:link w:val="19"/>
    <w:semiHidden/>
    <w:unhideWhenUsed/>
    <w:qFormat/>
    <w:uiPriority w:val="99"/>
    <w:rPr>
      <w:rFonts w:ascii="Times New Roman" w:hAnsi="Times New Roman" w:eastAsia="Times New Roman" w:cs="Times New Roman"/>
      <w:sz w:val="20"/>
      <w:szCs w:val="20"/>
      <w:lang w:val="en-US" w:eastAsia="en-US" w:bidi="ar-SA"/>
    </w:rPr>
  </w:style>
  <w:style w:type="character" w:styleId="12">
    <w:name w:val="footnote reference"/>
    <w:semiHidden/>
    <w:unhideWhenUsed/>
    <w:qFormat/>
    <w:uiPriority w:val="99"/>
    <w:rPr>
      <w:vertAlign w:val="superscript"/>
    </w:rPr>
  </w:style>
  <w:style w:type="paragraph" w:styleId="13">
    <w:name w:val="footnote text"/>
    <w:link w:val="18"/>
    <w:semiHidden/>
    <w:unhideWhenUsed/>
    <w:qFormat/>
    <w:uiPriority w:val="99"/>
    <w:rPr>
      <w:rFonts w:ascii="Times New Roman" w:hAnsi="Times New Roman" w:eastAsia="Times New Roman" w:cs="Times New Roman"/>
      <w:sz w:val="20"/>
      <w:szCs w:val="20"/>
      <w:lang w:val="en-US" w:eastAsia="en-US" w:bidi="ar-SA"/>
    </w:rPr>
  </w:style>
  <w:style w:type="character" w:styleId="14">
    <w:name w:val="Hyperlink"/>
    <w:unhideWhenUsed/>
    <w:qFormat/>
    <w:uiPriority w:val="99"/>
    <w:rPr>
      <w:color w:val="0563C1"/>
      <w:u w:val="single"/>
    </w:rPr>
  </w:style>
  <w:style w:type="paragraph" w:styleId="15">
    <w:name w:val="Title"/>
    <w:qFormat/>
    <w:uiPriority w:val="10"/>
    <w:rPr>
      <w:rFonts w:ascii="Times New Roman" w:hAnsi="Times New Roman" w:eastAsia="Times New Roman" w:cs="Times New Roman"/>
      <w:sz w:val="56"/>
      <w:szCs w:val="56"/>
      <w:lang w:val="en-US" w:eastAsia="en-US" w:bidi="ar-SA"/>
    </w:rPr>
  </w:style>
  <w:style w:type="paragraph" w:customStyle="1" w:styleId="16">
    <w:name w:val="Strong1"/>
    <w:qFormat/>
    <w:uiPriority w:val="0"/>
    <w:rPr>
      <w:rFonts w:ascii="Times New Roman" w:hAnsi="Times New Roman" w:eastAsia="Times New Roman" w:cs="Times New Roman"/>
      <w:b/>
      <w:bCs/>
      <w:sz w:val="26"/>
      <w:szCs w:val="26"/>
      <w:lang w:val="en-US" w:eastAsia="en-US" w:bidi="ar-SA"/>
    </w:rPr>
  </w:style>
  <w:style w:type="paragraph" w:styleId="17">
    <w:name w:val="List Paragraph"/>
    <w:qFormat/>
    <w:uiPriority w:val="0"/>
    <w:rPr>
      <w:rFonts w:ascii="Times New Roman" w:hAnsi="Times New Roman" w:eastAsia="Times New Roman" w:cs="Times New Roman"/>
      <w:sz w:val="26"/>
      <w:szCs w:val="26"/>
      <w:lang w:val="en-US" w:eastAsia="en-US" w:bidi="ar-SA"/>
    </w:rPr>
  </w:style>
  <w:style w:type="character" w:customStyle="1" w:styleId="18">
    <w:name w:val="Footnote Text Char"/>
    <w:link w:val="13"/>
    <w:semiHidden/>
    <w:unhideWhenUsed/>
    <w:qFormat/>
    <w:uiPriority w:val="99"/>
    <w:rPr>
      <w:sz w:val="20"/>
      <w:szCs w:val="20"/>
    </w:rPr>
  </w:style>
  <w:style w:type="character" w:customStyle="1" w:styleId="19">
    <w:name w:val="Endnote Text Char"/>
    <w:link w:val="11"/>
    <w:semiHidden/>
    <w:unhideWhenUsed/>
    <w:qFormat/>
    <w:uiPriority w:val="99"/>
    <w:rPr>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449</Words>
  <Characters>1675</Characters>
  <Lines>15</Lines>
  <Paragraphs>4</Paragraphs>
  <TotalTime>2</TotalTime>
  <ScaleCrop>false</ScaleCrop>
  <LinksUpToDate>false</LinksUpToDate>
  <CharactersWithSpaces>2105</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2026-10-15T11:02:00Z</dcterms:created>
  <dc:creator>Un-named</dc:creator>
  <cp:lastModifiedBy>PC Nhung</cp:lastModifiedBy>
  <dcterms:modified xsi:type="dcterms:W3CDTF">2026-10-16T08:03:47Z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2026-10-15T10:07:54Z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4c604c23-db45-4730-9f25-8faa108b6403</vt:lpwstr>
  </property>
  <property fmtid="{D5CDD505-2E9C-101B-9397-08002B2CF9AE}" pid="7" name="MSIP_Label_defa4170-0d19-0005-0004-bc88714345d2_ActionId">
    <vt:lpwstr>de97792a-b9a3-4c20-b557-630b1de40fd7</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KSOProductBuildVer">
    <vt:lpwstr>1033-12.1.0.29162</vt:lpwstr>
  </property>
  <property fmtid="{D5CDD505-2E9C-101B-9397-08002B2CF9AE}" pid="11" name="ICV">
    <vt:lpwstr>0589B1C7D6E94CD6A83EFE3F60B97417_13</vt:lpwstr>
  </property>
</Properties>
</file>